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069" w:rsidRPr="008F7069" w:rsidRDefault="008F7069" w:rsidP="008F7069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bookmarkStart w:id="0" w:name="_GoBack"/>
      <w:r w:rsidRPr="008F7069">
        <w:rPr>
          <w:color w:val="000000"/>
        </w:rPr>
        <w:t>Финансовое обеспечение реализации образовательной программы дошкольного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Объем действующих расходных обязательств отражается в государственном (муниципальном) задании образовательной организации, реализующей программу дошкольного образования.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" w:name="100563"/>
      <w:bookmarkEnd w:id="1"/>
      <w:r w:rsidRPr="008F7069">
        <w:rPr>
          <w:color w:val="000000"/>
        </w:rPr>
        <w:t>Государственное задание устанавливает показатели, 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 в государственных (муниципальных) организациях, а также порядок ее оказания (выполнения). 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для определения показателей качества соответствующей государственной (муниципальной) услуги.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" w:name="100564"/>
      <w:bookmarkEnd w:id="2"/>
      <w:r w:rsidRPr="008F7069">
        <w:rPr>
          <w:color w:val="000000"/>
        </w:rPr>
        <w:t>Финансовое обеспечение реализации образовательной программы дошкольного образования бюджетной (автономной) организации осуществляется на основании государственного (муниципального) задания 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" w:name="100565"/>
      <w:bookmarkEnd w:id="3"/>
      <w:r w:rsidRPr="008F7069">
        <w:rPr>
          <w:color w:val="000000"/>
        </w:rPr>
        <w:t>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организациях, реализующих программы дошкольного общего образования,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" w:name="100566"/>
      <w:bookmarkEnd w:id="4"/>
      <w:r w:rsidRPr="008F7069">
        <w:rPr>
          <w:color w:val="000000"/>
        </w:rPr>
        <w:t>Норматив затрат на реализацию образовательной программы дошкольного общего образования - гарантированный минимально допустимый объем финансовых средств в год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" w:name="100567"/>
      <w:bookmarkEnd w:id="5"/>
      <w:r w:rsidRPr="008F7069">
        <w:rPr>
          <w:color w:val="000000"/>
        </w:rPr>
        <w:t>расходы на оплату труда работников, реализующих образовательную программу дошкольного общего образования;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" w:name="100568"/>
      <w:bookmarkEnd w:id="6"/>
      <w:r w:rsidRPr="008F7069">
        <w:rPr>
          <w:color w:val="000000"/>
        </w:rPr>
        <w:t>расходы на приобретение учебных и методических пособий, средств обучения, игр, игрушек;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" w:name="100569"/>
      <w:bookmarkEnd w:id="7"/>
      <w:r w:rsidRPr="008F7069">
        <w:rPr>
          <w:color w:val="000000"/>
        </w:rPr>
        <w:t>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установленной учредителем организации, реализующей образовательную программу дошкольного образования).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" w:name="100570"/>
      <w:bookmarkEnd w:id="8"/>
      <w:r w:rsidRPr="008F7069">
        <w:rPr>
          <w:color w:val="000000"/>
        </w:rPr>
        <w:t>В соответствии со </w:t>
      </w:r>
      <w:hyperlink r:id="rId4" w:history="1">
        <w:r w:rsidRPr="008F7069">
          <w:rPr>
            <w:rStyle w:val="a3"/>
            <w:color w:val="3C5F87"/>
            <w:bdr w:val="none" w:sz="0" w:space="0" w:color="auto" w:frame="1"/>
          </w:rPr>
          <w:t>ст. 99</w:t>
        </w:r>
      </w:hyperlink>
      <w:r w:rsidRPr="008F7069">
        <w:rPr>
          <w:color w:val="000000"/>
        </w:rPr>
        <w:t xml:space="preserve"> Федеральный закон от 29.12.2012 N 273-ФЗ "Об образовании в Российской Федерации"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воспитанниками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</w:t>
      </w:r>
      <w:r w:rsidRPr="008F7069">
        <w:rPr>
          <w:color w:val="000000"/>
        </w:rPr>
        <w:lastRenderedPageBreak/>
        <w:t>охраны здоровья воспитанников,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воспитанников), за исключением образовательной деятельности, осуществляемой в соответствии с образовательными стандартами, в расчете на одного воспитанника, если иное не установлено законодательством.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" w:name="100571"/>
      <w:bookmarkEnd w:id="9"/>
      <w:r w:rsidRPr="008F7069">
        <w:rPr>
          <w:color w:val="000000"/>
        </w:rPr>
        <w:t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образования, расходов на приобретение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" w:name="100572"/>
      <w:bookmarkEnd w:id="10"/>
      <w:r w:rsidRPr="008F7069">
        <w:rPr>
          <w:color w:val="000000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" w:name="100573"/>
      <w:bookmarkEnd w:id="11"/>
      <w:r w:rsidRPr="008F7069">
        <w:rPr>
          <w:color w:val="000000"/>
        </w:rPr>
        <w:t>- межбюджетные отношения (бюджет субъекта Российской Федерации - местный бюджет);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" w:name="100574"/>
      <w:bookmarkEnd w:id="12"/>
      <w:r w:rsidRPr="008F7069">
        <w:rPr>
          <w:color w:val="000000"/>
        </w:rPr>
        <w:t xml:space="preserve">- </w:t>
      </w:r>
      <w:proofErr w:type="spellStart"/>
      <w:r w:rsidRPr="008F7069">
        <w:rPr>
          <w:color w:val="000000"/>
        </w:rPr>
        <w:t>внутрибюджетные</w:t>
      </w:r>
      <w:proofErr w:type="spellEnd"/>
      <w:r w:rsidRPr="008F7069">
        <w:rPr>
          <w:color w:val="000000"/>
        </w:rPr>
        <w:t xml:space="preserve"> отношения (местный бюджет - образовательная организация);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" w:name="100575"/>
      <w:bookmarkEnd w:id="13"/>
      <w:r w:rsidRPr="008F7069">
        <w:rPr>
          <w:color w:val="000000"/>
        </w:rPr>
        <w:t>- образовательная организация, реализующая программы дошкольного общего образования.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" w:name="100576"/>
      <w:bookmarkEnd w:id="14"/>
      <w:r w:rsidRPr="008F7069">
        <w:rPr>
          <w:color w:val="000000"/>
        </w:rPr>
        <w:t>Порядок определения и доведения до образовательных организаций, реализующий программы дошкольного общего образования, бюджетных ассигнований, рассчитанных с использованием нормативов бюджетного финансирования в расчете на одного воспитанника, должен обеспечить нормативно-правовое регулирование на региональном уровне следующих положений: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" w:name="100577"/>
      <w:bookmarkEnd w:id="15"/>
      <w:r w:rsidRPr="008F7069">
        <w:rPr>
          <w:color w:val="000000"/>
        </w:rPr>
        <w:t>- сохранение уровня финансирования по статьям расходов, включенным в величину норматива затрат на реализацию образовательной программы дошкольного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" w:name="100578"/>
      <w:bookmarkEnd w:id="16"/>
      <w:r w:rsidRPr="008F7069">
        <w:rPr>
          <w:color w:val="000000"/>
        </w:rPr>
        <w:t xml:space="preserve">- возможность использования нормативов не только на уровне межбюджетных отношений (бюджет субъекта Российской Федерации - местный бюджет), но и на уровне </w:t>
      </w:r>
      <w:proofErr w:type="spellStart"/>
      <w:r w:rsidRPr="008F7069">
        <w:rPr>
          <w:color w:val="000000"/>
        </w:rPr>
        <w:t>внутрибюджетных</w:t>
      </w:r>
      <w:proofErr w:type="spellEnd"/>
      <w:r w:rsidRPr="008F7069">
        <w:rPr>
          <w:color w:val="000000"/>
        </w:rPr>
        <w:t xml:space="preserve"> отношений (местный бюджет - образовательная организация) и образовательной организации.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" w:name="100579"/>
      <w:bookmarkEnd w:id="17"/>
      <w:r w:rsidRPr="008F7069">
        <w:rPr>
          <w:color w:val="000000"/>
        </w:rPr>
        <w:t>Бюджетная (автономная) 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" w:name="100580"/>
      <w:bookmarkEnd w:id="18"/>
      <w:r w:rsidRPr="008F7069">
        <w:rPr>
          <w:color w:val="000000"/>
        </w:rPr>
        <w:t>При разработке программы образовательной организации в части обучения и воспитания детей с ограниченными возможностями,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 программой.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" w:name="100581"/>
      <w:bookmarkEnd w:id="19"/>
      <w:r w:rsidRPr="008F7069">
        <w:rPr>
          <w:color w:val="000000"/>
        </w:rPr>
        <w:t xml:space="preserve"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образовательных организаций, включаемые органами </w:t>
      </w:r>
      <w:r w:rsidRPr="008F7069">
        <w:rPr>
          <w:color w:val="000000"/>
        </w:rPr>
        <w:lastRenderedPageBreak/>
        <w:t>государственной власти субъектов Российской Федерации в нормативы финансового обеспечения, не могут быть ниже уровня, определенного нормативно-правовыми документами регулирующими уровень оплаты труда в отрасли образования субъекта Российской Федерации.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" w:name="100582"/>
      <w:bookmarkEnd w:id="20"/>
      <w:r w:rsidRPr="008F7069">
        <w:rPr>
          <w:color w:val="000000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воспитанников,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" w:name="100583"/>
      <w:bookmarkEnd w:id="21"/>
      <w:proofErr w:type="spellStart"/>
      <w:r w:rsidRPr="008F7069">
        <w:rPr>
          <w:color w:val="000000"/>
        </w:rPr>
        <w:t>Справочно</w:t>
      </w:r>
      <w:proofErr w:type="spellEnd"/>
      <w:r w:rsidRPr="008F7069">
        <w:rPr>
          <w:color w:val="000000"/>
        </w:rPr>
        <w:t>: в соответствии с установленным порядком финансирования оплаты труда работников образовательных организаций: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" w:name="100584"/>
      <w:bookmarkEnd w:id="22"/>
      <w:r w:rsidRPr="008F7069">
        <w:rPr>
          <w:color w:val="000000"/>
        </w:rPr>
        <w:t>- фонд оплаты труда образовательной организации состоит из базовой и стимулирующей частей. Рекомендуемый диапазон стимулирующей доли фонда оплаты труда - от 20 до 40%. Значение стимулирующей части определяется образовательной организацией самостоятельно;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" w:name="100585"/>
      <w:bookmarkEnd w:id="23"/>
      <w:r w:rsidRPr="008F7069">
        <w:rPr>
          <w:color w:val="000000"/>
        </w:rPr>
        <w:t>- базовая часть фонда оплаты труда обеспечивает гарантированную заработную плату работников;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" w:name="100586"/>
      <w:bookmarkEnd w:id="24"/>
      <w:r w:rsidRPr="008F7069">
        <w:rPr>
          <w:color w:val="000000"/>
        </w:rPr>
        <w:t>- рекомендуемое оптимальное значение объема фонда оплаты труда педагогического персонала - 70% от общего объема фонда оплаты труда. Значение или диапазон фонда оплаты труда педагогического персонала определяется самостоятельно образовательной организацией;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" w:name="100587"/>
      <w:bookmarkEnd w:id="25"/>
      <w:r w:rsidRPr="008F7069">
        <w:rPr>
          <w:color w:val="000000"/>
        </w:rPr>
        <w:t>- базовая часть фонда оплаты труда для педагогического персонала, осуществляющего образовательный процесс, состоит из общей и специальной частей;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" w:name="100588"/>
      <w:bookmarkEnd w:id="26"/>
      <w:r w:rsidRPr="008F7069">
        <w:rPr>
          <w:color w:val="000000"/>
        </w:rPr>
        <w:t>- общая часть фонда оплаты труда обеспечивает гарантированную оплату труда педагогического работника.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" w:name="100589"/>
      <w:bookmarkEnd w:id="27"/>
      <w:r w:rsidRPr="008F7069">
        <w:rPr>
          <w:color w:val="000000"/>
        </w:rP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о актах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 </w:t>
      </w:r>
      <w:hyperlink r:id="rId5" w:history="1">
        <w:r w:rsidRPr="008F7069">
          <w:rPr>
            <w:rStyle w:val="a3"/>
            <w:color w:val="3C5F87"/>
            <w:bdr w:val="none" w:sz="0" w:space="0" w:color="auto" w:frame="1"/>
          </w:rPr>
          <w:t>ФГОС ДО</w:t>
        </w:r>
      </w:hyperlink>
      <w:r w:rsidRPr="008F7069">
        <w:rPr>
          <w:color w:val="000000"/>
        </w:rPr>
        <w:t xml:space="preserve"> к результатам освоения образовательной программы дошкольного образования. В них включаются: динамика развития воспитанников; использование педагогами современных педагогических технологий, в том числе </w:t>
      </w:r>
      <w:proofErr w:type="spellStart"/>
      <w:r w:rsidRPr="008F7069">
        <w:rPr>
          <w:color w:val="000000"/>
        </w:rPr>
        <w:t>здоровьесберегающих</w:t>
      </w:r>
      <w:proofErr w:type="spellEnd"/>
      <w:r w:rsidRPr="008F7069">
        <w:rPr>
          <w:color w:val="000000"/>
        </w:rPr>
        <w:t>; участие в методической работе, распространение передового педагогического опыта; повышение уровня собственного профессионального мастерства и профессионального мастерства коллег и др.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" w:name="100590"/>
      <w:bookmarkEnd w:id="28"/>
      <w:r w:rsidRPr="008F7069">
        <w:rPr>
          <w:color w:val="000000"/>
        </w:rPr>
        <w:t>Образовательная организация самостоятельно определяет: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" w:name="100591"/>
      <w:bookmarkEnd w:id="29"/>
      <w:r w:rsidRPr="008F7069">
        <w:rPr>
          <w:color w:val="000000"/>
        </w:rPr>
        <w:t>- соотношение базовой и стимулирующей части фонда оплаты труда;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" w:name="100592"/>
      <w:bookmarkEnd w:id="30"/>
      <w:r w:rsidRPr="008F7069">
        <w:rPr>
          <w:color w:val="000000"/>
        </w:rPr>
        <w:t>- соотношение фонда платы труда руководящего, педагогического, инженерно-технического, административно-хозяйственного, производственного учебно-вспомогательного и иного персонала;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" w:name="100593"/>
      <w:bookmarkEnd w:id="31"/>
      <w:r w:rsidRPr="008F7069">
        <w:rPr>
          <w:color w:val="000000"/>
        </w:rPr>
        <w:t>- соотношение общей и специальной частей внутри базовой части фонда оплаты труда;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" w:name="100594"/>
      <w:bookmarkEnd w:id="32"/>
      <w:r w:rsidRPr="008F7069">
        <w:rPr>
          <w:color w:val="000000"/>
        </w:rPr>
        <w:t>- 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" w:name="100595"/>
      <w:bookmarkEnd w:id="33"/>
      <w:r w:rsidRPr="008F7069">
        <w:rPr>
          <w:color w:val="000000"/>
        </w:rPr>
        <w:t xml:space="preserve"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</w:t>
      </w:r>
      <w:r w:rsidRPr="008F7069">
        <w:rPr>
          <w:color w:val="000000"/>
        </w:rPr>
        <w:lastRenderedPageBreak/>
        <w:t>совета образовательной организации), выборного органа первичной профсоюзной организации.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" w:name="100596"/>
      <w:bookmarkEnd w:id="34"/>
      <w:r w:rsidRPr="008F7069">
        <w:rPr>
          <w:color w:val="000000"/>
        </w:rPr>
        <w:t>Для обеспечения требований </w:t>
      </w:r>
      <w:hyperlink r:id="rId6" w:history="1">
        <w:r w:rsidRPr="008F7069">
          <w:rPr>
            <w:rStyle w:val="a3"/>
            <w:color w:val="3C5F87"/>
            <w:bdr w:val="none" w:sz="0" w:space="0" w:color="auto" w:frame="1"/>
          </w:rPr>
          <w:t>ФГОС ДО</w:t>
        </w:r>
      </w:hyperlink>
      <w:r w:rsidRPr="008F7069">
        <w:rPr>
          <w:color w:val="000000"/>
        </w:rPr>
        <w:t> на основе проведенного анализа материально-технических условий реализации образовательной программы дошкольного образования образовательная организация: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" w:name="100597"/>
      <w:bookmarkEnd w:id="35"/>
      <w:r w:rsidRPr="008F7069">
        <w:rPr>
          <w:color w:val="000000"/>
        </w:rPr>
        <w:t>1) проводит экономический расчет стоимости обеспечения требований </w:t>
      </w:r>
      <w:hyperlink r:id="rId7" w:history="1">
        <w:r w:rsidRPr="008F7069">
          <w:rPr>
            <w:rStyle w:val="a3"/>
            <w:color w:val="3C5F87"/>
            <w:bdr w:val="none" w:sz="0" w:space="0" w:color="auto" w:frame="1"/>
          </w:rPr>
          <w:t>ФГОС ДО</w:t>
        </w:r>
      </w:hyperlink>
      <w:r w:rsidRPr="008F7069">
        <w:rPr>
          <w:color w:val="000000"/>
        </w:rPr>
        <w:t>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" w:name="100598"/>
      <w:bookmarkEnd w:id="36"/>
      <w:r w:rsidRPr="008F7069">
        <w:rPr>
          <w:color w:val="000000"/>
        </w:rPr>
        <w:t>2) устанавливает предмет закупок, количество и примерную стоимость пополняемого оборудования, а также работ для обеспечения требований к условиям реализации образовательной программы дошкольного образования;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" w:name="100599"/>
      <w:bookmarkEnd w:id="37"/>
      <w:r w:rsidRPr="008F7069">
        <w:rPr>
          <w:color w:val="000000"/>
        </w:rPr>
        <w:t>3) определяет величину затрат на обеспечение требований к условиям реализации образовательной программы дошкольного общего образования;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" w:name="100600"/>
      <w:bookmarkEnd w:id="38"/>
      <w:r w:rsidRPr="008F7069">
        <w:rPr>
          <w:color w:val="000000"/>
        </w:rPr>
        <w:t>4) соотносит необходимые затраты с региональным (муниципальным) графиком внедрения </w:t>
      </w:r>
      <w:hyperlink r:id="rId8" w:history="1">
        <w:r w:rsidRPr="008F7069">
          <w:rPr>
            <w:rStyle w:val="a3"/>
            <w:color w:val="3C5F87"/>
            <w:bdr w:val="none" w:sz="0" w:space="0" w:color="auto" w:frame="1"/>
          </w:rPr>
          <w:t>ФГОС ДО</w:t>
        </w:r>
      </w:hyperlink>
      <w:r w:rsidRPr="008F7069">
        <w:rPr>
          <w:color w:val="000000"/>
        </w:rPr>
        <w:t> 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образования;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" w:name="100601"/>
      <w:bookmarkEnd w:id="39"/>
      <w:r w:rsidRPr="008F7069">
        <w:rPr>
          <w:color w:val="000000"/>
        </w:rPr>
        <w:t>5) разрабатывает финансовый механизм взаимодействия между образовательной организацией и организациями выступающими социальными партнерами, в реализации основной образовательной программы дошкольного образования и отражает его в своих локальных нормативных актах.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" w:name="100602"/>
      <w:bookmarkEnd w:id="40"/>
      <w:r w:rsidRPr="008F7069">
        <w:rPr>
          <w:color w:val="000000"/>
        </w:rPr>
        <w:t>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(муниципального образования) связанных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законом "Об образовании в Российской Федерации" </w:t>
      </w:r>
      <w:hyperlink r:id="rId9" w:history="1">
        <w:r w:rsidRPr="008F7069">
          <w:rPr>
            <w:rStyle w:val="a3"/>
            <w:color w:val="3C5F87"/>
            <w:bdr w:val="none" w:sz="0" w:space="0" w:color="auto" w:frame="1"/>
          </w:rPr>
          <w:t>(п. 10, ст. 2)</w:t>
        </w:r>
      </w:hyperlink>
      <w:r w:rsidRPr="008F7069">
        <w:rPr>
          <w:color w:val="000000"/>
        </w:rPr>
        <w:t>.</w:t>
      </w:r>
    </w:p>
    <w:p w:rsidR="008F7069" w:rsidRPr="008F7069" w:rsidRDefault="008F7069" w:rsidP="008F7069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" w:name="100603"/>
      <w:bookmarkEnd w:id="41"/>
      <w:r w:rsidRPr="008F7069">
        <w:rPr>
          <w:color w:val="000000"/>
        </w:rP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bookmarkEnd w:id="0"/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E7"/>
    <w:rsid w:val="002E1A83"/>
    <w:rsid w:val="005401E7"/>
    <w:rsid w:val="008F7069"/>
    <w:rsid w:val="009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49142-6179-436D-B338-CA98FCDE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F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obrnauki-rossii-ot-17102013-n-1155/prilozhe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prikaz-minobrnauki-rossii-ot-17102013-n-1155/prilozhe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obrnauki-rossii-ot-17102013-n-1155/prilozheni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dact.ru/law/prikaz-minobrnauki-rossii-ot-17102013-n-1155/prilozheni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udact.ru/law/federalnyi-zakon-ot-29122012-n-273-fz-ob/glava-13/statia-99_1/" TargetMode="External"/><Relationship Id="rId9" Type="http://schemas.openxmlformats.org/officeDocument/2006/relationships/hyperlink" Target="https://sudact.ru/law/federalnyi-zakon-ot-29122012-n-273-fz-ob/glava-1/statia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1877</Words>
  <Characters>10701</Characters>
  <Application>Microsoft Office Word</Application>
  <DocSecurity>0</DocSecurity>
  <Lines>89</Lines>
  <Paragraphs>25</Paragraphs>
  <ScaleCrop>false</ScaleCrop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2022-11-12T11:01:00Z</dcterms:created>
  <dcterms:modified xsi:type="dcterms:W3CDTF">2022-11-12T11:01:00Z</dcterms:modified>
</cp:coreProperties>
</file>